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CFE" w:rsidRPr="002F2BE0" w:rsidRDefault="007B7583" w:rsidP="00B63070">
      <w:pPr>
        <w:spacing w:after="0" w:line="240" w:lineRule="auto"/>
        <w:ind w:left="-180" w:right="-180"/>
        <w:jc w:val="center"/>
        <w:rPr>
          <w:b/>
          <w:sz w:val="48"/>
          <w:szCs w:val="48"/>
        </w:rPr>
      </w:pPr>
      <w:r w:rsidRPr="002F2BE0">
        <w:rPr>
          <w:b/>
          <w:sz w:val="48"/>
          <w:szCs w:val="48"/>
        </w:rPr>
        <w:t>Green Community West Phase 3 project in DIP offers attractive mortgage financing by Amlak</w:t>
      </w:r>
    </w:p>
    <w:p w:rsidR="00CF1CD4" w:rsidRPr="002F2BE0" w:rsidRDefault="00CF1CD4" w:rsidP="00F447AC">
      <w:pPr>
        <w:spacing w:after="0" w:line="240" w:lineRule="auto"/>
        <w:jc w:val="center"/>
      </w:pPr>
    </w:p>
    <w:p w:rsidR="00B63070" w:rsidRPr="002F2BE0" w:rsidRDefault="00C71DCE" w:rsidP="000C2BDF">
      <w:pPr>
        <w:spacing w:after="0" w:line="240" w:lineRule="auto"/>
        <w:jc w:val="both"/>
        <w:rPr>
          <w:color w:val="000000"/>
        </w:rPr>
      </w:pPr>
      <w:r w:rsidRPr="002F2BE0">
        <w:rPr>
          <w:b/>
        </w:rPr>
        <w:t xml:space="preserve">Dubai, </w:t>
      </w:r>
      <w:r w:rsidR="000C2BDF" w:rsidRPr="002F2BE0">
        <w:rPr>
          <w:b/>
        </w:rPr>
        <w:t>September</w:t>
      </w:r>
      <w:r w:rsidRPr="002F2BE0">
        <w:rPr>
          <w:b/>
        </w:rPr>
        <w:t xml:space="preserve"> </w:t>
      </w:r>
      <w:r w:rsidR="000C2BDF" w:rsidRPr="002F2BE0">
        <w:rPr>
          <w:b/>
        </w:rPr>
        <w:t>7</w:t>
      </w:r>
      <w:r w:rsidRPr="002F2BE0">
        <w:rPr>
          <w:b/>
        </w:rPr>
        <w:t xml:space="preserve">, 2016: </w:t>
      </w:r>
      <w:r w:rsidR="000815FF" w:rsidRPr="002F2BE0">
        <w:t xml:space="preserve">Green Community, a quality development by Properties Investment LLC, </w:t>
      </w:r>
      <w:r w:rsidR="000815FF" w:rsidRPr="002F2BE0">
        <w:rPr>
          <w:color w:val="000000"/>
        </w:rPr>
        <w:t xml:space="preserve">has signed an agreement </w:t>
      </w:r>
      <w:r w:rsidR="000815FF" w:rsidRPr="002F2BE0">
        <w:t xml:space="preserve">with </w:t>
      </w:r>
      <w:r w:rsidR="00B63070" w:rsidRPr="002F2BE0">
        <w:rPr>
          <w:color w:val="000000"/>
        </w:rPr>
        <w:t xml:space="preserve">Amlak Finance PJSC, a leading real estate financier in the region, </w:t>
      </w:r>
      <w:r w:rsidR="000815FF" w:rsidRPr="002F2BE0">
        <w:rPr>
          <w:color w:val="000000"/>
        </w:rPr>
        <w:t xml:space="preserve">to offer attractive mortgage financing </w:t>
      </w:r>
      <w:r w:rsidR="00B63070" w:rsidRPr="002F2BE0">
        <w:rPr>
          <w:color w:val="000000"/>
        </w:rPr>
        <w:t>of up to 50% of the property value</w:t>
      </w:r>
      <w:r w:rsidR="007B7583" w:rsidRPr="002F2BE0">
        <w:rPr>
          <w:color w:val="000000"/>
        </w:rPr>
        <w:t xml:space="preserve"> and tenure of 25 years</w:t>
      </w:r>
      <w:r w:rsidR="00B63070" w:rsidRPr="002F2BE0">
        <w:rPr>
          <w:color w:val="000000"/>
        </w:rPr>
        <w:t xml:space="preserve"> for customers in the Green Community </w:t>
      </w:r>
      <w:r w:rsidR="000815FF" w:rsidRPr="002F2BE0">
        <w:rPr>
          <w:color w:val="000000"/>
        </w:rPr>
        <w:t xml:space="preserve">West </w:t>
      </w:r>
      <w:r w:rsidR="00B63070" w:rsidRPr="002F2BE0">
        <w:rPr>
          <w:color w:val="000000"/>
        </w:rPr>
        <w:t xml:space="preserve">Phase 3 project </w:t>
      </w:r>
      <w:r w:rsidR="007B7583" w:rsidRPr="002F2BE0">
        <w:rPr>
          <w:color w:val="000000"/>
        </w:rPr>
        <w:t>with</w:t>
      </w:r>
      <w:r w:rsidR="00B63070" w:rsidRPr="002F2BE0">
        <w:rPr>
          <w:color w:val="000000"/>
        </w:rPr>
        <w:t>in Dubai Investments Park [DIP].</w:t>
      </w:r>
    </w:p>
    <w:p w:rsidR="00B63070" w:rsidRPr="002F2BE0" w:rsidRDefault="00B63070" w:rsidP="000C2BDF">
      <w:pPr>
        <w:spacing w:after="0" w:line="240" w:lineRule="auto"/>
        <w:jc w:val="both"/>
        <w:rPr>
          <w:color w:val="000000"/>
        </w:rPr>
      </w:pPr>
    </w:p>
    <w:p w:rsidR="00024CFE" w:rsidRPr="002F2BE0" w:rsidRDefault="00B63070" w:rsidP="000C2BDF">
      <w:pPr>
        <w:spacing w:after="0" w:line="240" w:lineRule="auto"/>
        <w:jc w:val="both"/>
        <w:rPr>
          <w:color w:val="000000"/>
        </w:rPr>
      </w:pPr>
      <w:r w:rsidRPr="002F2BE0">
        <w:rPr>
          <w:color w:val="000000"/>
        </w:rPr>
        <w:t xml:space="preserve">The Green Community </w:t>
      </w:r>
      <w:r w:rsidR="000815FF" w:rsidRPr="002F2BE0">
        <w:rPr>
          <w:color w:val="000000"/>
        </w:rPr>
        <w:t xml:space="preserve">West </w:t>
      </w:r>
      <w:r w:rsidRPr="002F2BE0">
        <w:rPr>
          <w:color w:val="000000"/>
        </w:rPr>
        <w:t xml:space="preserve">Phase 3 project is being developed by </w:t>
      </w:r>
      <w:r w:rsidR="00C71DCE" w:rsidRPr="002F2BE0">
        <w:t xml:space="preserve">Properties Investment, </w:t>
      </w:r>
      <w:r w:rsidR="00C00D9E" w:rsidRPr="002F2BE0">
        <w:t xml:space="preserve">a </w:t>
      </w:r>
      <w:r w:rsidR="00F56A3F" w:rsidRPr="002F2BE0">
        <w:t xml:space="preserve">joint venture </w:t>
      </w:r>
      <w:r w:rsidR="00CE3356" w:rsidRPr="002F2BE0">
        <w:t xml:space="preserve">of </w:t>
      </w:r>
      <w:r w:rsidR="00C00D9E" w:rsidRPr="002F2BE0">
        <w:t xml:space="preserve">Dubai Investments </w:t>
      </w:r>
      <w:r w:rsidR="00CE3356" w:rsidRPr="002F2BE0">
        <w:t>&amp;</w:t>
      </w:r>
      <w:r w:rsidR="00C00D9E" w:rsidRPr="002F2BE0">
        <w:t xml:space="preserve"> Union Properties</w:t>
      </w:r>
      <w:r w:rsidR="00024CFE" w:rsidRPr="002F2BE0">
        <w:t>,</w:t>
      </w:r>
      <w:r w:rsidR="00C00D9E" w:rsidRPr="002F2BE0">
        <w:t xml:space="preserve"> </w:t>
      </w:r>
      <w:r w:rsidR="007B7583" w:rsidRPr="002F2BE0">
        <w:t>and</w:t>
      </w:r>
      <w:r w:rsidR="000815FF" w:rsidRPr="002F2BE0">
        <w:t xml:space="preserve"> </w:t>
      </w:r>
      <w:r w:rsidR="000D66F6" w:rsidRPr="002F2BE0">
        <w:rPr>
          <w:color w:val="000000"/>
        </w:rPr>
        <w:t>e</w:t>
      </w:r>
      <w:r w:rsidR="00D86B1B" w:rsidRPr="002F2BE0">
        <w:rPr>
          <w:color w:val="000000"/>
        </w:rPr>
        <w:t xml:space="preserve">ncompasses </w:t>
      </w:r>
      <w:r w:rsidR="00403982" w:rsidRPr="002F2BE0">
        <w:rPr>
          <w:color w:val="000000"/>
        </w:rPr>
        <w:t xml:space="preserve">210 townhouses </w:t>
      </w:r>
      <w:r w:rsidR="00EB0E4C" w:rsidRPr="002F2BE0">
        <w:rPr>
          <w:color w:val="000000"/>
        </w:rPr>
        <w:t>as well as</w:t>
      </w:r>
      <w:r w:rsidR="00403982" w:rsidRPr="002F2BE0">
        <w:rPr>
          <w:color w:val="000000"/>
        </w:rPr>
        <w:t xml:space="preserve"> 16 duplex apartments.</w:t>
      </w:r>
      <w:r w:rsidR="00024CFE" w:rsidRPr="002F2BE0">
        <w:rPr>
          <w:color w:val="000000"/>
        </w:rPr>
        <w:t xml:space="preserve"> </w:t>
      </w:r>
    </w:p>
    <w:p w:rsidR="00024CFE" w:rsidRPr="002F2BE0" w:rsidRDefault="00024CFE" w:rsidP="000C2BDF">
      <w:pPr>
        <w:spacing w:after="0" w:line="240" w:lineRule="auto"/>
        <w:jc w:val="both"/>
        <w:rPr>
          <w:color w:val="000000"/>
        </w:rPr>
      </w:pPr>
    </w:p>
    <w:p w:rsidR="00B400CB" w:rsidRPr="002F2BE0" w:rsidRDefault="00B400CB" w:rsidP="000C2BDF">
      <w:pPr>
        <w:spacing w:after="0" w:line="240" w:lineRule="auto"/>
        <w:jc w:val="both"/>
        <w:rPr>
          <w:color w:val="000000"/>
        </w:rPr>
      </w:pPr>
      <w:r w:rsidRPr="002F2BE0">
        <w:rPr>
          <w:color w:val="000000"/>
        </w:rPr>
        <w:t xml:space="preserve">The agreement was signed by </w:t>
      </w:r>
      <w:r w:rsidR="001603AD" w:rsidRPr="002F2BE0">
        <w:rPr>
          <w:color w:val="000000"/>
        </w:rPr>
        <w:t xml:space="preserve">Ahmad Al Marri, General Manager of </w:t>
      </w:r>
      <w:r w:rsidR="00B63070" w:rsidRPr="002F2BE0">
        <w:rPr>
          <w:color w:val="000000"/>
        </w:rPr>
        <w:t>Union Properties</w:t>
      </w:r>
      <w:r w:rsidRPr="002F2BE0">
        <w:rPr>
          <w:color w:val="000000"/>
        </w:rPr>
        <w:t>, and Arif Alharmi, Managing Director and CEO of Amlak Finance PJSC.</w:t>
      </w:r>
    </w:p>
    <w:p w:rsidR="00403982" w:rsidRPr="002F2BE0" w:rsidRDefault="00403982" w:rsidP="000C2BDF">
      <w:pPr>
        <w:spacing w:after="0" w:line="240" w:lineRule="auto"/>
        <w:jc w:val="both"/>
        <w:rPr>
          <w:color w:val="000000"/>
        </w:rPr>
      </w:pPr>
    </w:p>
    <w:p w:rsidR="00313A6A" w:rsidRPr="007B7583" w:rsidRDefault="00403982" w:rsidP="000C2BDF">
      <w:pPr>
        <w:spacing w:after="0" w:line="240" w:lineRule="auto"/>
        <w:jc w:val="both"/>
        <w:rPr>
          <w:color w:val="000000"/>
        </w:rPr>
      </w:pPr>
      <w:r w:rsidRPr="002F2BE0">
        <w:rPr>
          <w:color w:val="000000"/>
        </w:rPr>
        <w:t>“</w:t>
      </w:r>
      <w:r w:rsidR="00B63070" w:rsidRPr="002F2BE0">
        <w:rPr>
          <w:color w:val="000000"/>
        </w:rPr>
        <w:t xml:space="preserve">The </w:t>
      </w:r>
      <w:r w:rsidRPr="002F2BE0">
        <w:rPr>
          <w:color w:val="000000"/>
        </w:rPr>
        <w:t xml:space="preserve">agreement with Amlak Finance </w:t>
      </w:r>
      <w:r w:rsidR="00313A6A" w:rsidRPr="002F2BE0">
        <w:rPr>
          <w:color w:val="000000"/>
        </w:rPr>
        <w:t>is aimed at offering its potential</w:t>
      </w:r>
      <w:r w:rsidR="003D7061" w:rsidRPr="002F2BE0">
        <w:rPr>
          <w:color w:val="000000"/>
        </w:rPr>
        <w:t xml:space="preserve"> as well as existing</w:t>
      </w:r>
      <w:r w:rsidR="00313A6A" w:rsidRPr="002F2BE0">
        <w:rPr>
          <w:color w:val="000000"/>
        </w:rPr>
        <w:t xml:space="preserve"> customers the ease of mortgage finance within the </w:t>
      </w:r>
      <w:r w:rsidRPr="002F2BE0">
        <w:rPr>
          <w:color w:val="000000"/>
        </w:rPr>
        <w:t xml:space="preserve">Green Community </w:t>
      </w:r>
      <w:r w:rsidR="007B7583" w:rsidRPr="002F2BE0">
        <w:rPr>
          <w:color w:val="000000"/>
        </w:rPr>
        <w:t xml:space="preserve">West </w:t>
      </w:r>
      <w:r w:rsidR="000D66F6" w:rsidRPr="002F2BE0">
        <w:rPr>
          <w:color w:val="000000"/>
        </w:rPr>
        <w:t>Phase 3</w:t>
      </w:r>
      <w:r w:rsidR="00313A6A" w:rsidRPr="002F2BE0">
        <w:rPr>
          <w:color w:val="000000"/>
        </w:rPr>
        <w:t xml:space="preserve"> </w:t>
      </w:r>
      <w:r w:rsidR="000D66F6" w:rsidRPr="002F2BE0">
        <w:rPr>
          <w:color w:val="000000"/>
        </w:rPr>
        <w:t>project</w:t>
      </w:r>
      <w:r w:rsidR="00313A6A" w:rsidRPr="002F2BE0">
        <w:rPr>
          <w:color w:val="000000"/>
        </w:rPr>
        <w:t xml:space="preserve">. </w:t>
      </w:r>
      <w:r w:rsidR="00CF1CD4" w:rsidRPr="002F2BE0">
        <w:rPr>
          <w:color w:val="000000"/>
        </w:rPr>
        <w:t>The</w:t>
      </w:r>
      <w:r w:rsidR="00313A6A" w:rsidRPr="002F2BE0">
        <w:rPr>
          <w:color w:val="000000"/>
        </w:rPr>
        <w:t xml:space="preserve"> Sharia-compliant financing scheme tailored by Amlak for this premium development </w:t>
      </w:r>
      <w:r w:rsidR="00B400CB" w:rsidRPr="002F2BE0">
        <w:rPr>
          <w:color w:val="000000"/>
        </w:rPr>
        <w:t>enabl</w:t>
      </w:r>
      <w:r w:rsidR="00CF1CD4" w:rsidRPr="002F2BE0">
        <w:rPr>
          <w:color w:val="000000"/>
        </w:rPr>
        <w:t>es</w:t>
      </w:r>
      <w:r w:rsidR="00B400CB" w:rsidRPr="002F2BE0">
        <w:rPr>
          <w:color w:val="000000"/>
        </w:rPr>
        <w:t xml:space="preserve"> more investors and end-users to become part of the community</w:t>
      </w:r>
      <w:r w:rsidR="000C2BDF" w:rsidRPr="002F2BE0">
        <w:rPr>
          <w:color w:val="000000"/>
        </w:rPr>
        <w:t>. Amlak will offer mortgage financing to salaried or self-employed UAE residents and non-residents subject to terms and conditions</w:t>
      </w:r>
      <w:r w:rsidR="00313A6A" w:rsidRPr="002F2BE0">
        <w:rPr>
          <w:color w:val="000000"/>
        </w:rPr>
        <w:t xml:space="preserve">,” said </w:t>
      </w:r>
      <w:r w:rsidR="000D66F6" w:rsidRPr="002F2BE0">
        <w:t>Ahmad Al Marri</w:t>
      </w:r>
      <w:r w:rsidR="00313A6A" w:rsidRPr="002F2BE0">
        <w:t xml:space="preserve">, </w:t>
      </w:r>
      <w:r w:rsidR="000D66F6" w:rsidRPr="002F2BE0">
        <w:t>General Manager</w:t>
      </w:r>
      <w:r w:rsidR="00313A6A" w:rsidRPr="002F2BE0">
        <w:rPr>
          <w:color w:val="FF0000"/>
        </w:rPr>
        <w:t xml:space="preserve"> </w:t>
      </w:r>
      <w:r w:rsidR="00313A6A" w:rsidRPr="002F2BE0">
        <w:rPr>
          <w:color w:val="000000"/>
        </w:rPr>
        <w:t xml:space="preserve">of </w:t>
      </w:r>
      <w:r w:rsidR="00B63070" w:rsidRPr="002F2BE0">
        <w:rPr>
          <w:color w:val="000000"/>
        </w:rPr>
        <w:t>Union Properties</w:t>
      </w:r>
      <w:r w:rsidR="00313A6A" w:rsidRPr="002F2BE0">
        <w:rPr>
          <w:color w:val="000000"/>
        </w:rPr>
        <w:t>.</w:t>
      </w:r>
    </w:p>
    <w:p w:rsidR="00313A6A" w:rsidRPr="007B7583" w:rsidRDefault="00313A6A" w:rsidP="000C2BDF">
      <w:pPr>
        <w:spacing w:after="0" w:line="240" w:lineRule="auto"/>
        <w:jc w:val="both"/>
        <w:rPr>
          <w:color w:val="000000"/>
        </w:rPr>
      </w:pPr>
    </w:p>
    <w:p w:rsidR="00B400CB" w:rsidRPr="007B7583" w:rsidRDefault="00B400CB" w:rsidP="000C2BDF">
      <w:pPr>
        <w:spacing w:after="0" w:line="240" w:lineRule="auto"/>
        <w:jc w:val="both"/>
        <w:rPr>
          <w:color w:val="000000"/>
        </w:rPr>
      </w:pPr>
      <w:r w:rsidRPr="007B7583">
        <w:rPr>
          <w:color w:val="000000"/>
        </w:rPr>
        <w:t xml:space="preserve">In his comments, </w:t>
      </w:r>
      <w:r w:rsidR="00CF1CD4" w:rsidRPr="007B7583">
        <w:rPr>
          <w:color w:val="000000"/>
        </w:rPr>
        <w:t xml:space="preserve">Arif </w:t>
      </w:r>
      <w:r w:rsidRPr="007B7583">
        <w:rPr>
          <w:color w:val="000000"/>
        </w:rPr>
        <w:t>Alharmi said: “</w:t>
      </w:r>
      <w:r w:rsidR="000C2BDF" w:rsidRPr="007B7583">
        <w:rPr>
          <w:color w:val="000000"/>
        </w:rPr>
        <w:t xml:space="preserve">We are very </w:t>
      </w:r>
      <w:r w:rsidRPr="007B7583">
        <w:rPr>
          <w:color w:val="000000"/>
        </w:rPr>
        <w:t xml:space="preserve">pleased to be </w:t>
      </w:r>
      <w:r w:rsidR="000C2BDF" w:rsidRPr="007B7583">
        <w:rPr>
          <w:color w:val="000000"/>
        </w:rPr>
        <w:t xml:space="preserve">collaborating </w:t>
      </w:r>
      <w:r w:rsidRPr="007B7583">
        <w:rPr>
          <w:color w:val="000000"/>
        </w:rPr>
        <w:t xml:space="preserve">with Properties Investment </w:t>
      </w:r>
      <w:r w:rsidR="000C2BDF" w:rsidRPr="007B7583">
        <w:rPr>
          <w:color w:val="000000"/>
        </w:rPr>
        <w:t xml:space="preserve">for their Green Community </w:t>
      </w:r>
      <w:r w:rsidRPr="007B7583">
        <w:rPr>
          <w:color w:val="000000"/>
        </w:rPr>
        <w:t xml:space="preserve">development. </w:t>
      </w:r>
      <w:r w:rsidR="000C2BDF" w:rsidRPr="007B7583">
        <w:rPr>
          <w:color w:val="000000"/>
        </w:rPr>
        <w:t>Amlak is committed to providing innovative and leading Sharia compliant services and we look forward to providing these to the Green Community residents</w:t>
      </w:r>
      <w:r w:rsidRPr="007B7583">
        <w:rPr>
          <w:color w:val="000000"/>
        </w:rPr>
        <w:t>.”</w:t>
      </w:r>
    </w:p>
    <w:p w:rsidR="00B400CB" w:rsidRPr="007B7583" w:rsidRDefault="00B400CB" w:rsidP="000C2BDF">
      <w:pPr>
        <w:spacing w:after="0" w:line="240" w:lineRule="auto"/>
        <w:jc w:val="both"/>
        <w:rPr>
          <w:color w:val="000000"/>
        </w:rPr>
      </w:pPr>
    </w:p>
    <w:p w:rsidR="00CF1CD4" w:rsidRPr="007B7583" w:rsidRDefault="00B400CB" w:rsidP="000C2BDF">
      <w:pPr>
        <w:spacing w:after="0" w:line="240" w:lineRule="auto"/>
        <w:jc w:val="both"/>
        <w:rPr>
          <w:color w:val="000000"/>
        </w:rPr>
      </w:pPr>
      <w:r w:rsidRPr="007B7583">
        <w:rPr>
          <w:color w:val="000000"/>
        </w:rPr>
        <w:t>T</w:t>
      </w:r>
      <w:r w:rsidR="00313A6A" w:rsidRPr="007B7583">
        <w:rPr>
          <w:color w:val="000000"/>
        </w:rPr>
        <w:t>he Green Community</w:t>
      </w:r>
      <w:r w:rsidR="007B7583" w:rsidRPr="007B7583">
        <w:rPr>
          <w:color w:val="000000"/>
        </w:rPr>
        <w:t xml:space="preserve"> West</w:t>
      </w:r>
      <w:r w:rsidR="00313A6A" w:rsidRPr="007B7583">
        <w:rPr>
          <w:color w:val="000000"/>
        </w:rPr>
        <w:t xml:space="preserve"> </w:t>
      </w:r>
      <w:r w:rsidR="000D66F6" w:rsidRPr="007B7583">
        <w:rPr>
          <w:color w:val="000000"/>
        </w:rPr>
        <w:t>Phase 3</w:t>
      </w:r>
      <w:r w:rsidR="00313A6A" w:rsidRPr="007B7583">
        <w:rPr>
          <w:color w:val="000000"/>
        </w:rPr>
        <w:t xml:space="preserve"> master plan </w:t>
      </w:r>
      <w:r w:rsidR="007B7583">
        <w:rPr>
          <w:color w:val="000000"/>
        </w:rPr>
        <w:t>comprises</w:t>
      </w:r>
      <w:r w:rsidR="00313A6A" w:rsidRPr="007B7583">
        <w:rPr>
          <w:color w:val="000000"/>
        </w:rPr>
        <w:t xml:space="preserve"> two recreation</w:t>
      </w:r>
      <w:r w:rsidR="000C4254">
        <w:rPr>
          <w:color w:val="000000"/>
        </w:rPr>
        <w:t xml:space="preserve"> blocks including swimming pool</w:t>
      </w:r>
      <w:r w:rsidR="00313A6A" w:rsidRPr="007B7583">
        <w:rPr>
          <w:color w:val="000000"/>
        </w:rPr>
        <w:t xml:space="preserve">, squash court and Community Hall. The development also includes </w:t>
      </w:r>
      <w:r w:rsidR="00CF1CD4" w:rsidRPr="007B7583">
        <w:rPr>
          <w:color w:val="000000"/>
        </w:rPr>
        <w:t xml:space="preserve">a </w:t>
      </w:r>
      <w:r w:rsidR="00313A6A" w:rsidRPr="007B7583">
        <w:rPr>
          <w:color w:val="000000"/>
        </w:rPr>
        <w:t>retail area.</w:t>
      </w:r>
      <w:r w:rsidR="00CF1CD4" w:rsidRPr="007B7583">
        <w:rPr>
          <w:color w:val="000000"/>
        </w:rPr>
        <w:t xml:space="preserve"> Covering 67 lush hectares of residential, leisure, retail and commercial outlets, the Green Community offers modern and beautiful surroundings with natural greenery.</w:t>
      </w:r>
    </w:p>
    <w:p w:rsidR="00D25DA7" w:rsidRDefault="00D25DA7" w:rsidP="000F2E38">
      <w:pPr>
        <w:spacing w:after="0" w:line="240" w:lineRule="auto"/>
        <w:jc w:val="center"/>
        <w:rPr>
          <w:b/>
          <w:color w:val="000000"/>
        </w:rPr>
      </w:pPr>
    </w:p>
    <w:p w:rsidR="000F2E38" w:rsidRPr="000F2E38" w:rsidRDefault="000F2E38" w:rsidP="000F2E38">
      <w:pPr>
        <w:spacing w:after="0" w:line="240" w:lineRule="auto"/>
        <w:jc w:val="center"/>
        <w:rPr>
          <w:b/>
          <w:color w:val="000000"/>
        </w:rPr>
      </w:pPr>
      <w:r w:rsidRPr="000F2E38">
        <w:rPr>
          <w:b/>
          <w:color w:val="000000"/>
        </w:rPr>
        <w:t>ENDS</w:t>
      </w:r>
    </w:p>
    <w:p w:rsidR="00CE3356" w:rsidRDefault="00CE3356" w:rsidP="00CE3356">
      <w:pPr>
        <w:pStyle w:val="NormalWeb"/>
        <w:spacing w:before="0" w:beforeAutospacing="0" w:after="0" w:afterAutospacing="0"/>
        <w:jc w:val="both"/>
        <w:rPr>
          <w:rFonts w:asciiTheme="minorHAnsi" w:hAnsiTheme="minorHAnsi" w:cs="Arial"/>
          <w:b/>
          <w:bCs/>
          <w:color w:val="000000"/>
          <w:sz w:val="20"/>
          <w:szCs w:val="20"/>
          <w:u w:val="single"/>
          <w:shd w:val="clear" w:color="auto" w:fill="FFFFFF"/>
        </w:rPr>
      </w:pPr>
    </w:p>
    <w:p w:rsidR="00CE3356" w:rsidRPr="00AE4936" w:rsidRDefault="00CE3356" w:rsidP="00CE3356">
      <w:pPr>
        <w:pStyle w:val="NormalWeb"/>
        <w:spacing w:before="0" w:beforeAutospacing="0" w:after="0" w:afterAutospacing="0"/>
        <w:jc w:val="both"/>
        <w:rPr>
          <w:rFonts w:asciiTheme="minorHAnsi" w:hAnsiTheme="minorHAnsi" w:cs="Arial"/>
          <w:b/>
          <w:bCs/>
          <w:color w:val="000000"/>
          <w:sz w:val="18"/>
          <w:szCs w:val="18"/>
          <w:u w:val="single"/>
          <w:shd w:val="clear" w:color="auto" w:fill="FFFFFF"/>
        </w:rPr>
      </w:pPr>
      <w:r w:rsidRPr="00AE4936">
        <w:rPr>
          <w:rFonts w:asciiTheme="minorHAnsi" w:hAnsiTheme="minorHAnsi" w:cs="Arial"/>
          <w:b/>
          <w:bCs/>
          <w:color w:val="000000"/>
          <w:sz w:val="18"/>
          <w:szCs w:val="18"/>
          <w:u w:val="single"/>
          <w:shd w:val="clear" w:color="auto" w:fill="FFFFFF"/>
        </w:rPr>
        <w:t>About Properties Investment LLC:</w:t>
      </w:r>
    </w:p>
    <w:p w:rsidR="00CE3356" w:rsidRPr="00AE4936" w:rsidRDefault="00CE3356" w:rsidP="00CE3356">
      <w:pPr>
        <w:pStyle w:val="NormalWeb"/>
        <w:spacing w:before="0" w:beforeAutospacing="0" w:after="0" w:afterAutospacing="0"/>
        <w:jc w:val="both"/>
        <w:rPr>
          <w:rFonts w:asciiTheme="minorHAnsi" w:hAnsiTheme="minorHAnsi" w:cs="Arial"/>
          <w:color w:val="000000"/>
          <w:sz w:val="18"/>
          <w:szCs w:val="18"/>
          <w:shd w:val="clear" w:color="auto" w:fill="FFFFFF"/>
        </w:rPr>
      </w:pPr>
      <w:r w:rsidRPr="00AE4936">
        <w:rPr>
          <w:rFonts w:asciiTheme="minorHAnsi" w:hAnsiTheme="minorHAnsi" w:cs="Arial"/>
          <w:color w:val="000000"/>
          <w:sz w:val="18"/>
          <w:szCs w:val="18"/>
          <w:shd w:val="clear" w:color="auto" w:fill="FFFFFF"/>
        </w:rPr>
        <w:t>Properties Investment LLC, established in 2002, is a joint venture of Dubai Investments and Union Properties. Dubai Investments owns 70% stake in the Company. Properties Investment’s principal activity is focused on investment and development of real estate properties – including residential and recreational projects, such as Green Community and Courtyard by Marriott in Dubai Investments Park.</w:t>
      </w:r>
    </w:p>
    <w:p w:rsidR="00CE3356" w:rsidRPr="00AE4936" w:rsidRDefault="00CE3356" w:rsidP="00CE3356">
      <w:pPr>
        <w:widowControl w:val="0"/>
        <w:spacing w:after="0" w:line="240" w:lineRule="auto"/>
        <w:ind w:left="114"/>
        <w:jc w:val="center"/>
        <w:outlineLvl w:val="1"/>
        <w:rPr>
          <w:rFonts w:eastAsia="Arial" w:cs="Arial"/>
          <w:b/>
          <w:bCs/>
          <w:sz w:val="18"/>
          <w:szCs w:val="18"/>
        </w:rPr>
      </w:pPr>
    </w:p>
    <w:p w:rsidR="00CE3356" w:rsidRPr="00AE4936" w:rsidRDefault="00CE3356" w:rsidP="00CE3356">
      <w:pPr>
        <w:spacing w:after="0" w:line="240" w:lineRule="auto"/>
        <w:rPr>
          <w:rFonts w:eastAsia="Times New Roman" w:cs="Arial"/>
          <w:b/>
          <w:bCs/>
          <w:sz w:val="18"/>
          <w:szCs w:val="18"/>
          <w:u w:val="single"/>
          <w:rtl/>
        </w:rPr>
      </w:pPr>
      <w:r w:rsidRPr="00AE4936">
        <w:rPr>
          <w:rFonts w:eastAsia="Times New Roman" w:cs="Arial"/>
          <w:b/>
          <w:bCs/>
          <w:sz w:val="18"/>
          <w:szCs w:val="18"/>
          <w:u w:val="single"/>
        </w:rPr>
        <w:t>About Amlak Finance PJSC:</w:t>
      </w:r>
    </w:p>
    <w:p w:rsidR="00CE3356" w:rsidRPr="00AE4936" w:rsidRDefault="00CE3356" w:rsidP="00CE3356">
      <w:pPr>
        <w:spacing w:after="0" w:line="240" w:lineRule="auto"/>
        <w:jc w:val="both"/>
        <w:rPr>
          <w:rFonts w:eastAsia="Times New Roman" w:cs="Arial"/>
          <w:sz w:val="18"/>
          <w:szCs w:val="18"/>
        </w:rPr>
      </w:pPr>
      <w:r w:rsidRPr="00AE4936">
        <w:rPr>
          <w:rFonts w:eastAsia="Times New Roman" w:cs="Arial"/>
          <w:sz w:val="18"/>
          <w:szCs w:val="18"/>
        </w:rPr>
        <w:t>Established in 2000, Amlak Finance is a leading specialized real estate financier in the Middle East. Amlak provides innovative, Shari’a-compliant property financing products and solutions designed to meet the demanding needs of the market. Amlak offers a range of customized financial solutions and products to investors for both ready and off-plan properties.</w:t>
      </w:r>
    </w:p>
    <w:p w:rsidR="00CE3356" w:rsidRPr="00AE4936" w:rsidRDefault="00CE3356" w:rsidP="00CE3356">
      <w:pPr>
        <w:spacing w:after="0" w:line="240" w:lineRule="auto"/>
        <w:jc w:val="both"/>
        <w:rPr>
          <w:rFonts w:eastAsia="Times New Roman" w:cs="Arial"/>
          <w:sz w:val="18"/>
          <w:szCs w:val="18"/>
        </w:rPr>
      </w:pPr>
    </w:p>
    <w:p w:rsidR="00CE3356" w:rsidRPr="00AE4936" w:rsidRDefault="00CE3356" w:rsidP="00CE3356">
      <w:pPr>
        <w:spacing w:after="0" w:line="240" w:lineRule="auto"/>
        <w:jc w:val="both"/>
        <w:rPr>
          <w:rFonts w:eastAsia="Times New Roman" w:cs="Arial"/>
          <w:sz w:val="18"/>
          <w:szCs w:val="18"/>
        </w:rPr>
      </w:pPr>
      <w:r w:rsidRPr="00AE4936">
        <w:rPr>
          <w:rFonts w:eastAsia="Times New Roman" w:cs="Arial"/>
          <w:sz w:val="18"/>
          <w:szCs w:val="18"/>
        </w:rPr>
        <w:t>Amlak launched its first international office in Cairo in 2007, which operates under the name ‘Amlak Finance &amp; Real Estate Investment’. It also has business associations in Saudi Arabia under the name ‘Amlak International For Real Estate Finance Co’.</w:t>
      </w:r>
    </w:p>
    <w:p w:rsidR="00CE3356" w:rsidRPr="00AE4936" w:rsidRDefault="00CE3356" w:rsidP="00CE3356">
      <w:pPr>
        <w:spacing w:after="0" w:line="240" w:lineRule="auto"/>
        <w:jc w:val="both"/>
        <w:rPr>
          <w:rFonts w:eastAsia="Times New Roman" w:cs="Arial"/>
          <w:sz w:val="18"/>
          <w:szCs w:val="18"/>
        </w:rPr>
      </w:pPr>
    </w:p>
    <w:p w:rsidR="00CE3356" w:rsidRPr="00AE4936" w:rsidRDefault="00CE3356" w:rsidP="00CE3356">
      <w:pPr>
        <w:spacing w:after="0" w:line="240" w:lineRule="auto"/>
        <w:jc w:val="both"/>
        <w:rPr>
          <w:rFonts w:eastAsia="Times New Roman" w:cs="Arial"/>
          <w:sz w:val="18"/>
          <w:szCs w:val="18"/>
        </w:rPr>
      </w:pPr>
      <w:r w:rsidRPr="00AE4936">
        <w:rPr>
          <w:rFonts w:eastAsia="Times New Roman" w:cs="Arial"/>
          <w:sz w:val="18"/>
          <w:szCs w:val="18"/>
        </w:rPr>
        <w:t>After successfully completing its financial restructuring in 2014, Amlak has launched a number of innovative products and services to its customers and won a number of prestigious awards such as Innovation in Islamic Finance, Best Sharia Compliant Property Finance Company UAE 2015, and Best Islamic Finance CSR Company UAE 2015 amongst others. Amlak is now well poised to recapture its leading position as a specialized real estate financier, and focused on creating value for its shareholders.</w:t>
      </w:r>
    </w:p>
    <w:p w:rsidR="00CE3356" w:rsidRPr="00AE4936" w:rsidRDefault="00CE3356" w:rsidP="00CE3356">
      <w:pPr>
        <w:spacing w:after="0" w:line="240" w:lineRule="auto"/>
        <w:jc w:val="both"/>
        <w:rPr>
          <w:rFonts w:eastAsia="Times New Roman" w:cs="Arial"/>
          <w:sz w:val="18"/>
          <w:szCs w:val="18"/>
        </w:rPr>
      </w:pPr>
    </w:p>
    <w:p w:rsidR="00CE3356" w:rsidRPr="00AE4936" w:rsidRDefault="00CE3356" w:rsidP="00CE3356">
      <w:pPr>
        <w:spacing w:after="0" w:line="240" w:lineRule="auto"/>
        <w:jc w:val="both"/>
        <w:rPr>
          <w:rFonts w:eastAsia="Times New Roman" w:cs="Arial"/>
          <w:sz w:val="18"/>
          <w:szCs w:val="18"/>
        </w:rPr>
      </w:pPr>
      <w:r w:rsidRPr="00AE4936">
        <w:rPr>
          <w:rFonts w:eastAsia="Times New Roman" w:cs="Arial"/>
          <w:sz w:val="18"/>
          <w:szCs w:val="18"/>
        </w:rPr>
        <w:t xml:space="preserve">To learn more about Amlak Finance, please visit our website: </w:t>
      </w:r>
      <w:hyperlink r:id="rId7" w:history="1">
        <w:r w:rsidRPr="00AE4936">
          <w:rPr>
            <w:rFonts w:eastAsia="Times New Roman" w:cs="Arial"/>
            <w:color w:val="0000FF"/>
            <w:sz w:val="18"/>
            <w:szCs w:val="18"/>
            <w:u w:val="single"/>
          </w:rPr>
          <w:t>http://www.amlakfinance.com</w:t>
        </w:r>
      </w:hyperlink>
    </w:p>
    <w:p w:rsidR="00CE3356" w:rsidRDefault="00CE3356" w:rsidP="00403982">
      <w:pPr>
        <w:spacing w:after="0" w:line="240" w:lineRule="auto"/>
        <w:jc w:val="both"/>
        <w:rPr>
          <w:color w:val="000000"/>
        </w:rPr>
      </w:pPr>
    </w:p>
    <w:p w:rsidR="000C4254" w:rsidRDefault="000C4254" w:rsidP="00403982">
      <w:pPr>
        <w:spacing w:after="0" w:line="240" w:lineRule="auto"/>
        <w:jc w:val="both"/>
        <w:rPr>
          <w:color w:val="000000"/>
        </w:rPr>
      </w:pPr>
      <w:bookmarkStart w:id="0" w:name="_GoBack"/>
      <w:bookmarkEnd w:id="0"/>
    </w:p>
    <w:p w:rsidR="000C4254" w:rsidRDefault="000C4254" w:rsidP="000C4254">
      <w:pPr>
        <w:pStyle w:val="NoSpacing"/>
        <w:rPr>
          <w:b/>
          <w:sz w:val="18"/>
          <w:szCs w:val="18"/>
        </w:rPr>
      </w:pPr>
      <w:r>
        <w:rPr>
          <w:noProof/>
          <w:lang w:val="en-US"/>
        </w:rPr>
        <w:drawing>
          <wp:anchor distT="0" distB="0" distL="114300" distR="114300" simplePos="0" relativeHeight="251659264" behindDoc="1" locked="0" layoutInCell="1" allowOverlap="1" wp14:anchorId="3FEDCA4B" wp14:editId="207672F1">
            <wp:simplePos x="0" y="0"/>
            <wp:positionH relativeFrom="column">
              <wp:posOffset>-171450</wp:posOffset>
            </wp:positionH>
            <wp:positionV relativeFrom="paragraph">
              <wp:posOffset>193040</wp:posOffset>
            </wp:positionV>
            <wp:extent cx="3303905" cy="991870"/>
            <wp:effectExtent l="0" t="0" r="0" b="0"/>
            <wp:wrapTight wrapText="bothSides">
              <wp:wrapPolygon edited="0">
                <wp:start x="872" y="830"/>
                <wp:lineTo x="872" y="19913"/>
                <wp:lineTo x="21421" y="19913"/>
                <wp:lineTo x="21421" y="18254"/>
                <wp:lineTo x="21297" y="17009"/>
                <wp:lineTo x="20799" y="14935"/>
                <wp:lineTo x="20923" y="13275"/>
                <wp:lineTo x="9714" y="8712"/>
                <wp:lineTo x="3861" y="8297"/>
                <wp:lineTo x="19304" y="4149"/>
                <wp:lineTo x="19802" y="1659"/>
                <wp:lineTo x="17312" y="830"/>
                <wp:lineTo x="872" y="830"/>
              </wp:wrapPolygon>
            </wp:wrapTight>
            <wp:docPr id="2" name="Picture 2" descr="DI-Venkat-email-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Venkat-email-signa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03905" cy="991870"/>
                    </a:xfrm>
                    <a:prstGeom prst="rect">
                      <a:avLst/>
                    </a:prstGeom>
                    <a:noFill/>
                  </pic:spPr>
                </pic:pic>
              </a:graphicData>
            </a:graphic>
            <wp14:sizeRelH relativeFrom="margin">
              <wp14:pctWidth>0</wp14:pctWidth>
            </wp14:sizeRelH>
            <wp14:sizeRelV relativeFrom="margin">
              <wp14:pctHeight>0</wp14:pctHeight>
            </wp14:sizeRelV>
          </wp:anchor>
        </w:drawing>
      </w:r>
      <w:r>
        <w:rPr>
          <w:b/>
          <w:sz w:val="18"/>
          <w:szCs w:val="18"/>
        </w:rPr>
        <w:t>For media inquiries, please contact:</w:t>
      </w:r>
    </w:p>
    <w:p w:rsidR="000C4254" w:rsidRDefault="000C4254" w:rsidP="000C4254">
      <w:pPr>
        <w:pStyle w:val="NoSpacing"/>
        <w:rPr>
          <w:b/>
          <w:sz w:val="18"/>
          <w:szCs w:val="18"/>
        </w:rPr>
      </w:pPr>
    </w:p>
    <w:p w:rsidR="000C4254" w:rsidRDefault="000C4254" w:rsidP="000C4254">
      <w:pPr>
        <w:spacing w:after="0" w:line="240" w:lineRule="auto"/>
        <w:jc w:val="center"/>
        <w:rPr>
          <w:b/>
          <w:bCs/>
          <w:sz w:val="24"/>
          <w:szCs w:val="24"/>
        </w:rPr>
      </w:pPr>
    </w:p>
    <w:p w:rsidR="000C4254" w:rsidRDefault="000C4254" w:rsidP="000C4254">
      <w:pPr>
        <w:spacing w:after="0" w:line="240" w:lineRule="auto"/>
        <w:jc w:val="both"/>
      </w:pPr>
    </w:p>
    <w:p w:rsidR="000C4254" w:rsidRDefault="000C4254" w:rsidP="000C4254">
      <w:pPr>
        <w:spacing w:after="0" w:line="240" w:lineRule="auto"/>
      </w:pPr>
    </w:p>
    <w:p w:rsidR="000C4254" w:rsidRDefault="000C4254" w:rsidP="00403982">
      <w:pPr>
        <w:spacing w:after="0" w:line="240" w:lineRule="auto"/>
        <w:jc w:val="both"/>
        <w:rPr>
          <w:color w:val="000000"/>
        </w:rPr>
      </w:pPr>
    </w:p>
    <w:sectPr w:rsidR="000C4254">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90D" w:rsidRDefault="006D690D" w:rsidP="00CF1CD4">
      <w:pPr>
        <w:spacing w:after="0" w:line="240" w:lineRule="auto"/>
      </w:pPr>
      <w:r>
        <w:separator/>
      </w:r>
    </w:p>
  </w:endnote>
  <w:endnote w:type="continuationSeparator" w:id="0">
    <w:p w:rsidR="006D690D" w:rsidRDefault="006D690D" w:rsidP="00CF1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90D" w:rsidRDefault="006D690D" w:rsidP="00CF1CD4">
      <w:pPr>
        <w:spacing w:after="0" w:line="240" w:lineRule="auto"/>
      </w:pPr>
      <w:r>
        <w:separator/>
      </w:r>
    </w:p>
  </w:footnote>
  <w:footnote w:type="continuationSeparator" w:id="0">
    <w:p w:rsidR="006D690D" w:rsidRDefault="006D690D" w:rsidP="00CF1C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CD4" w:rsidRDefault="00D25DA7" w:rsidP="00D25DA7">
    <w:pPr>
      <w:pStyle w:val="Header"/>
      <w:tabs>
        <w:tab w:val="clear" w:pos="4680"/>
        <w:tab w:val="clear" w:pos="9360"/>
        <w:tab w:val="left" w:pos="5205"/>
      </w:tabs>
    </w:pPr>
    <w:r>
      <w:rPr>
        <w:noProof/>
      </w:rPr>
      <w:drawing>
        <wp:anchor distT="0" distB="0" distL="114300" distR="114300" simplePos="0" relativeHeight="251659264" behindDoc="1" locked="0" layoutInCell="1" allowOverlap="1" wp14:anchorId="261EEAC0" wp14:editId="0B2099F3">
          <wp:simplePos x="0" y="0"/>
          <wp:positionH relativeFrom="margin">
            <wp:posOffset>5038725</wp:posOffset>
          </wp:positionH>
          <wp:positionV relativeFrom="margin">
            <wp:posOffset>-1149350</wp:posOffset>
          </wp:positionV>
          <wp:extent cx="804672" cy="822960"/>
          <wp:effectExtent l="0" t="0" r="0" b="0"/>
          <wp:wrapTight wrapText="bothSides">
            <wp:wrapPolygon edited="0">
              <wp:start x="0" y="0"/>
              <wp:lineTo x="0" y="21000"/>
              <wp:lineTo x="20969" y="21000"/>
              <wp:lineTo x="20969" y="0"/>
              <wp:lineTo x="0" y="0"/>
            </wp:wrapPolygon>
          </wp:wrapTight>
          <wp:docPr id="3" name="Picture 3" descr="Aml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lak"/>
                  <pic:cNvPicPr>
                    <a:picLocks noChangeAspect="1" noChangeArrowheads="1"/>
                  </pic:cNvPicPr>
                </pic:nvPicPr>
                <pic:blipFill>
                  <a:blip r:embed="rId1"/>
                  <a:srcRect/>
                  <a:stretch>
                    <a:fillRect/>
                  </a:stretch>
                </pic:blipFill>
                <pic:spPr bwMode="auto">
                  <a:xfrm>
                    <a:off x="0" y="0"/>
                    <a:ext cx="804672" cy="8229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C56FF" w:rsidRPr="00DC56FF">
      <w:rPr>
        <w:noProof/>
      </w:rPr>
      <w:drawing>
        <wp:inline distT="0" distB="0" distL="0" distR="0" wp14:anchorId="43633C2C" wp14:editId="51084983">
          <wp:extent cx="3238500" cy="1055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53134" cy="1059903"/>
                  </a:xfrm>
                  <a:prstGeom prst="rect">
                    <a:avLst/>
                  </a:prstGeom>
                  <a:noFill/>
                  <a:ln>
                    <a:noFill/>
                  </a:ln>
                </pic:spPr>
              </pic:pic>
            </a:graphicData>
          </a:graphic>
        </wp:inline>
      </w:drawing>
    </w:r>
    <w:r>
      <w:tab/>
    </w:r>
  </w:p>
  <w:p w:rsidR="00CF1CD4" w:rsidRDefault="00CF1CD4" w:rsidP="0073569A">
    <w:pPr>
      <w:pStyle w:val="Header"/>
      <w:tabs>
        <w:tab w:val="clear" w:pos="4680"/>
        <w:tab w:val="clear" w:pos="9360"/>
        <w:tab w:val="left" w:pos="930"/>
      </w:tabs>
    </w:pPr>
    <w:r>
      <w:tab/>
    </w:r>
    <w:r w:rsidR="0073569A">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B708F7"/>
    <w:multiLevelType w:val="hybridMultilevel"/>
    <w:tmpl w:val="1F1CF9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7AC"/>
    <w:rsid w:val="00024CFE"/>
    <w:rsid w:val="000815FF"/>
    <w:rsid w:val="000C2BDF"/>
    <w:rsid w:val="000C4254"/>
    <w:rsid w:val="000C6F4E"/>
    <w:rsid w:val="000D66F6"/>
    <w:rsid w:val="000F2E38"/>
    <w:rsid w:val="00152E2A"/>
    <w:rsid w:val="001603AD"/>
    <w:rsid w:val="001754B6"/>
    <w:rsid w:val="001C5C7C"/>
    <w:rsid w:val="00222165"/>
    <w:rsid w:val="00233D1A"/>
    <w:rsid w:val="002919BA"/>
    <w:rsid w:val="002F2BE0"/>
    <w:rsid w:val="00313A6A"/>
    <w:rsid w:val="003D7061"/>
    <w:rsid w:val="00403982"/>
    <w:rsid w:val="00427891"/>
    <w:rsid w:val="00430D15"/>
    <w:rsid w:val="004543AE"/>
    <w:rsid w:val="0066446C"/>
    <w:rsid w:val="006D690D"/>
    <w:rsid w:val="0073569A"/>
    <w:rsid w:val="00737A49"/>
    <w:rsid w:val="00761053"/>
    <w:rsid w:val="00786577"/>
    <w:rsid w:val="007B7583"/>
    <w:rsid w:val="007F0532"/>
    <w:rsid w:val="00867351"/>
    <w:rsid w:val="00A12DCA"/>
    <w:rsid w:val="00A73BAF"/>
    <w:rsid w:val="00A841E7"/>
    <w:rsid w:val="00AE4936"/>
    <w:rsid w:val="00B400CB"/>
    <w:rsid w:val="00B63070"/>
    <w:rsid w:val="00B66BD2"/>
    <w:rsid w:val="00C00D9E"/>
    <w:rsid w:val="00C71DCE"/>
    <w:rsid w:val="00CE16D9"/>
    <w:rsid w:val="00CE3356"/>
    <w:rsid w:val="00CF1CD4"/>
    <w:rsid w:val="00D25DA7"/>
    <w:rsid w:val="00D6461D"/>
    <w:rsid w:val="00D86B1B"/>
    <w:rsid w:val="00DA619A"/>
    <w:rsid w:val="00DC56FF"/>
    <w:rsid w:val="00DF03A0"/>
    <w:rsid w:val="00E0600C"/>
    <w:rsid w:val="00E1057D"/>
    <w:rsid w:val="00E95C6D"/>
    <w:rsid w:val="00EB0E4C"/>
    <w:rsid w:val="00F447AC"/>
    <w:rsid w:val="00F56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993A58A-F905-4C56-904A-EC56B585C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47AC"/>
    <w:pPr>
      <w:spacing w:after="0" w:line="240" w:lineRule="auto"/>
      <w:ind w:left="720"/>
    </w:pPr>
    <w:rPr>
      <w:rFonts w:ascii="Calibri" w:hAnsi="Calibri" w:cs="Times New Roman"/>
    </w:rPr>
  </w:style>
  <w:style w:type="paragraph" w:styleId="NormalWeb">
    <w:name w:val="Normal (Web)"/>
    <w:basedOn w:val="Normal"/>
    <w:uiPriority w:val="99"/>
    <w:semiHidden/>
    <w:unhideWhenUsed/>
    <w:rsid w:val="00F447A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03982"/>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403982"/>
    <w:rPr>
      <w:rFonts w:eastAsiaTheme="minorEastAsia"/>
    </w:rPr>
  </w:style>
  <w:style w:type="character" w:styleId="Hyperlink">
    <w:name w:val="Hyperlink"/>
    <w:basedOn w:val="DefaultParagraphFont"/>
    <w:uiPriority w:val="99"/>
    <w:semiHidden/>
    <w:unhideWhenUsed/>
    <w:rsid w:val="00152E2A"/>
    <w:rPr>
      <w:strike w:val="0"/>
      <w:dstrike w:val="0"/>
      <w:color w:val="414042"/>
      <w:u w:val="none"/>
      <w:effect w:val="none"/>
      <w:shd w:val="clear" w:color="auto" w:fill="auto"/>
    </w:rPr>
  </w:style>
  <w:style w:type="paragraph" w:styleId="Footer">
    <w:name w:val="footer"/>
    <w:basedOn w:val="Normal"/>
    <w:link w:val="FooterChar"/>
    <w:uiPriority w:val="99"/>
    <w:unhideWhenUsed/>
    <w:rsid w:val="00CF1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1CD4"/>
  </w:style>
  <w:style w:type="paragraph" w:styleId="BalloonText">
    <w:name w:val="Balloon Text"/>
    <w:basedOn w:val="Normal"/>
    <w:link w:val="BalloonTextChar"/>
    <w:uiPriority w:val="99"/>
    <w:semiHidden/>
    <w:unhideWhenUsed/>
    <w:rsid w:val="000D66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66F6"/>
    <w:rPr>
      <w:rFonts w:ascii="Segoe UI" w:hAnsi="Segoe UI" w:cs="Segoe UI"/>
      <w:sz w:val="18"/>
      <w:szCs w:val="18"/>
    </w:rPr>
  </w:style>
  <w:style w:type="paragraph" w:styleId="NoSpacing">
    <w:name w:val="No Spacing"/>
    <w:uiPriority w:val="1"/>
    <w:qFormat/>
    <w:rsid w:val="000C4254"/>
    <w:pPr>
      <w:spacing w:after="0" w:line="240" w:lineRule="auto"/>
    </w:pPr>
    <w:rPr>
      <w:rFonts w:ascii="Calibri" w:eastAsia="Calibri" w:hAnsi="Calibri" w:cs="Times New Roman"/>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520789">
      <w:bodyDiv w:val="1"/>
      <w:marLeft w:val="0"/>
      <w:marRight w:val="0"/>
      <w:marTop w:val="0"/>
      <w:marBottom w:val="0"/>
      <w:divBdr>
        <w:top w:val="none" w:sz="0" w:space="0" w:color="auto"/>
        <w:left w:val="none" w:sz="0" w:space="0" w:color="auto"/>
        <w:bottom w:val="none" w:sz="0" w:space="0" w:color="auto"/>
        <w:right w:val="none" w:sz="0" w:space="0" w:color="auto"/>
      </w:divBdr>
      <w:divsChild>
        <w:div w:id="190151649">
          <w:marLeft w:val="0"/>
          <w:marRight w:val="0"/>
          <w:marTop w:val="100"/>
          <w:marBottom w:val="100"/>
          <w:divBdr>
            <w:top w:val="none" w:sz="0" w:space="0" w:color="auto"/>
            <w:left w:val="none" w:sz="0" w:space="0" w:color="auto"/>
            <w:bottom w:val="none" w:sz="0" w:space="0" w:color="auto"/>
            <w:right w:val="none" w:sz="0" w:space="0" w:color="auto"/>
          </w:divBdr>
          <w:divsChild>
            <w:div w:id="1759670470">
              <w:marLeft w:val="0"/>
              <w:marRight w:val="0"/>
              <w:marTop w:val="0"/>
              <w:marBottom w:val="0"/>
              <w:divBdr>
                <w:top w:val="none" w:sz="0" w:space="0" w:color="auto"/>
                <w:left w:val="none" w:sz="0" w:space="0" w:color="auto"/>
                <w:bottom w:val="none" w:sz="0" w:space="0" w:color="auto"/>
                <w:right w:val="none" w:sz="0" w:space="0" w:color="auto"/>
              </w:divBdr>
              <w:divsChild>
                <w:div w:id="289098493">
                  <w:marLeft w:val="0"/>
                  <w:marRight w:val="0"/>
                  <w:marTop w:val="0"/>
                  <w:marBottom w:val="0"/>
                  <w:divBdr>
                    <w:top w:val="none" w:sz="0" w:space="0" w:color="auto"/>
                    <w:left w:val="none" w:sz="0" w:space="0" w:color="auto"/>
                    <w:bottom w:val="none" w:sz="0" w:space="0" w:color="auto"/>
                    <w:right w:val="none" w:sz="0" w:space="0" w:color="auto"/>
                  </w:divBdr>
                  <w:divsChild>
                    <w:div w:id="2046640440">
                      <w:marLeft w:val="0"/>
                      <w:marRight w:val="0"/>
                      <w:marTop w:val="0"/>
                      <w:marBottom w:val="0"/>
                      <w:divBdr>
                        <w:top w:val="none" w:sz="0" w:space="0" w:color="auto"/>
                        <w:left w:val="none" w:sz="0" w:space="0" w:color="auto"/>
                        <w:bottom w:val="none" w:sz="0" w:space="0" w:color="auto"/>
                        <w:right w:val="none" w:sz="0" w:space="0" w:color="auto"/>
                      </w:divBdr>
                      <w:divsChild>
                        <w:div w:id="2056150389">
                          <w:marLeft w:val="0"/>
                          <w:marRight w:val="0"/>
                          <w:marTop w:val="0"/>
                          <w:marBottom w:val="0"/>
                          <w:divBdr>
                            <w:top w:val="none" w:sz="0" w:space="0" w:color="auto"/>
                            <w:left w:val="none" w:sz="0" w:space="0" w:color="auto"/>
                            <w:bottom w:val="none" w:sz="0" w:space="0" w:color="auto"/>
                            <w:right w:val="none" w:sz="0" w:space="0" w:color="auto"/>
                          </w:divBdr>
                          <w:divsChild>
                            <w:div w:id="1288900362">
                              <w:marLeft w:val="0"/>
                              <w:marRight w:val="0"/>
                              <w:marTop w:val="0"/>
                              <w:marBottom w:val="300"/>
                              <w:divBdr>
                                <w:top w:val="none" w:sz="0" w:space="0" w:color="auto"/>
                                <w:left w:val="none" w:sz="0" w:space="0" w:color="auto"/>
                                <w:bottom w:val="none" w:sz="0" w:space="0" w:color="auto"/>
                                <w:right w:val="none" w:sz="0" w:space="0" w:color="auto"/>
                              </w:divBdr>
                              <w:divsChild>
                                <w:div w:id="1043678248">
                                  <w:marLeft w:val="0"/>
                                  <w:marRight w:val="0"/>
                                  <w:marTop w:val="0"/>
                                  <w:marBottom w:val="0"/>
                                  <w:divBdr>
                                    <w:top w:val="none" w:sz="0" w:space="0" w:color="auto"/>
                                    <w:left w:val="none" w:sz="0" w:space="0" w:color="auto"/>
                                    <w:bottom w:val="none" w:sz="0" w:space="0" w:color="auto"/>
                                    <w:right w:val="none" w:sz="0" w:space="0" w:color="auto"/>
                                  </w:divBdr>
                                  <w:divsChild>
                                    <w:div w:id="444889558">
                                      <w:marLeft w:val="0"/>
                                      <w:marRight w:val="0"/>
                                      <w:marTop w:val="0"/>
                                      <w:marBottom w:val="0"/>
                                      <w:divBdr>
                                        <w:top w:val="none" w:sz="0" w:space="0" w:color="auto"/>
                                        <w:left w:val="none" w:sz="0" w:space="0" w:color="auto"/>
                                        <w:bottom w:val="none" w:sz="0" w:space="0" w:color="auto"/>
                                        <w:right w:val="none" w:sz="0" w:space="0" w:color="auto"/>
                                      </w:divBdr>
                                      <w:divsChild>
                                        <w:div w:id="321591225">
                                          <w:marLeft w:val="0"/>
                                          <w:marRight w:val="0"/>
                                          <w:marTop w:val="0"/>
                                          <w:marBottom w:val="0"/>
                                          <w:divBdr>
                                            <w:top w:val="none" w:sz="0" w:space="0" w:color="auto"/>
                                            <w:left w:val="none" w:sz="0" w:space="0" w:color="auto"/>
                                            <w:bottom w:val="none" w:sz="0" w:space="0" w:color="auto"/>
                                            <w:right w:val="none" w:sz="0" w:space="0" w:color="auto"/>
                                          </w:divBdr>
                                          <w:divsChild>
                                            <w:div w:id="190660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6887658">
      <w:bodyDiv w:val="1"/>
      <w:marLeft w:val="0"/>
      <w:marRight w:val="0"/>
      <w:marTop w:val="0"/>
      <w:marBottom w:val="0"/>
      <w:divBdr>
        <w:top w:val="none" w:sz="0" w:space="0" w:color="auto"/>
        <w:left w:val="none" w:sz="0" w:space="0" w:color="auto"/>
        <w:bottom w:val="none" w:sz="0" w:space="0" w:color="auto"/>
        <w:right w:val="none" w:sz="0" w:space="0" w:color="auto"/>
      </w:divBdr>
      <w:divsChild>
        <w:div w:id="1857650011">
          <w:marLeft w:val="0"/>
          <w:marRight w:val="0"/>
          <w:marTop w:val="0"/>
          <w:marBottom w:val="0"/>
          <w:divBdr>
            <w:top w:val="none" w:sz="0" w:space="0" w:color="auto"/>
            <w:left w:val="none" w:sz="0" w:space="0" w:color="auto"/>
            <w:bottom w:val="none" w:sz="0" w:space="0" w:color="auto"/>
            <w:right w:val="none" w:sz="0" w:space="0" w:color="auto"/>
          </w:divBdr>
          <w:divsChild>
            <w:div w:id="254827930">
              <w:marLeft w:val="0"/>
              <w:marRight w:val="0"/>
              <w:marTop w:val="0"/>
              <w:marBottom w:val="0"/>
              <w:divBdr>
                <w:top w:val="none" w:sz="0" w:space="0" w:color="auto"/>
                <w:left w:val="none" w:sz="0" w:space="0" w:color="auto"/>
                <w:bottom w:val="none" w:sz="0" w:space="0" w:color="auto"/>
                <w:right w:val="none" w:sz="0" w:space="0" w:color="auto"/>
              </w:divBdr>
              <w:divsChild>
                <w:div w:id="1109161095">
                  <w:marLeft w:val="0"/>
                  <w:marRight w:val="0"/>
                  <w:marTop w:val="0"/>
                  <w:marBottom w:val="0"/>
                  <w:divBdr>
                    <w:top w:val="none" w:sz="0" w:space="0" w:color="auto"/>
                    <w:left w:val="none" w:sz="0" w:space="0" w:color="auto"/>
                    <w:bottom w:val="none" w:sz="0" w:space="0" w:color="auto"/>
                    <w:right w:val="none" w:sz="0" w:space="0" w:color="auto"/>
                  </w:divBdr>
                  <w:divsChild>
                    <w:div w:id="1853686335">
                      <w:marLeft w:val="0"/>
                      <w:marRight w:val="0"/>
                      <w:marTop w:val="0"/>
                      <w:marBottom w:val="0"/>
                      <w:divBdr>
                        <w:top w:val="none" w:sz="0" w:space="0" w:color="auto"/>
                        <w:left w:val="none" w:sz="0" w:space="0" w:color="auto"/>
                        <w:bottom w:val="none" w:sz="0" w:space="0" w:color="auto"/>
                        <w:right w:val="none" w:sz="0" w:space="0" w:color="auto"/>
                      </w:divBdr>
                      <w:divsChild>
                        <w:div w:id="1914854112">
                          <w:marLeft w:val="0"/>
                          <w:marRight w:val="0"/>
                          <w:marTop w:val="0"/>
                          <w:marBottom w:val="0"/>
                          <w:divBdr>
                            <w:top w:val="none" w:sz="0" w:space="0" w:color="auto"/>
                            <w:left w:val="none" w:sz="0" w:space="0" w:color="auto"/>
                            <w:bottom w:val="none" w:sz="0" w:space="0" w:color="auto"/>
                            <w:right w:val="none" w:sz="0" w:space="0" w:color="auto"/>
                          </w:divBdr>
                          <w:divsChild>
                            <w:div w:id="713651388">
                              <w:marLeft w:val="0"/>
                              <w:marRight w:val="0"/>
                              <w:marTop w:val="0"/>
                              <w:marBottom w:val="0"/>
                              <w:divBdr>
                                <w:top w:val="none" w:sz="0" w:space="0" w:color="auto"/>
                                <w:left w:val="none" w:sz="0" w:space="0" w:color="auto"/>
                                <w:bottom w:val="none" w:sz="0" w:space="0" w:color="auto"/>
                                <w:right w:val="none" w:sz="0" w:space="0" w:color="auto"/>
                              </w:divBdr>
                              <w:divsChild>
                                <w:div w:id="84806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2198148">
      <w:bodyDiv w:val="1"/>
      <w:marLeft w:val="0"/>
      <w:marRight w:val="0"/>
      <w:marTop w:val="0"/>
      <w:marBottom w:val="0"/>
      <w:divBdr>
        <w:top w:val="none" w:sz="0" w:space="0" w:color="auto"/>
        <w:left w:val="none" w:sz="0" w:space="0" w:color="auto"/>
        <w:bottom w:val="none" w:sz="0" w:space="0" w:color="auto"/>
        <w:right w:val="none" w:sz="0" w:space="0" w:color="auto"/>
      </w:divBdr>
    </w:div>
    <w:div w:id="1050572017">
      <w:bodyDiv w:val="1"/>
      <w:marLeft w:val="0"/>
      <w:marRight w:val="0"/>
      <w:marTop w:val="0"/>
      <w:marBottom w:val="0"/>
      <w:divBdr>
        <w:top w:val="none" w:sz="0" w:space="0" w:color="auto"/>
        <w:left w:val="none" w:sz="0" w:space="0" w:color="auto"/>
        <w:bottom w:val="none" w:sz="0" w:space="0" w:color="auto"/>
        <w:right w:val="none" w:sz="0" w:space="0" w:color="auto"/>
      </w:divBdr>
      <w:divsChild>
        <w:div w:id="2038774613">
          <w:marLeft w:val="0"/>
          <w:marRight w:val="0"/>
          <w:marTop w:val="0"/>
          <w:marBottom w:val="0"/>
          <w:divBdr>
            <w:top w:val="none" w:sz="0" w:space="0" w:color="auto"/>
            <w:left w:val="none" w:sz="0" w:space="0" w:color="auto"/>
            <w:bottom w:val="none" w:sz="0" w:space="0" w:color="auto"/>
            <w:right w:val="none" w:sz="0" w:space="0" w:color="auto"/>
          </w:divBdr>
          <w:divsChild>
            <w:div w:id="1172641169">
              <w:marLeft w:val="0"/>
              <w:marRight w:val="0"/>
              <w:marTop w:val="0"/>
              <w:marBottom w:val="0"/>
              <w:divBdr>
                <w:top w:val="none" w:sz="0" w:space="0" w:color="auto"/>
                <w:left w:val="none" w:sz="0" w:space="0" w:color="auto"/>
                <w:bottom w:val="none" w:sz="0" w:space="0" w:color="auto"/>
                <w:right w:val="none" w:sz="0" w:space="0" w:color="auto"/>
              </w:divBdr>
              <w:divsChild>
                <w:div w:id="217664906">
                  <w:marLeft w:val="0"/>
                  <w:marRight w:val="0"/>
                  <w:marTop w:val="0"/>
                  <w:marBottom w:val="0"/>
                  <w:divBdr>
                    <w:top w:val="none" w:sz="0" w:space="0" w:color="auto"/>
                    <w:left w:val="none" w:sz="0" w:space="0" w:color="auto"/>
                    <w:bottom w:val="none" w:sz="0" w:space="0" w:color="auto"/>
                    <w:right w:val="none" w:sz="0" w:space="0" w:color="auto"/>
                  </w:divBdr>
                  <w:divsChild>
                    <w:div w:id="1208880970">
                      <w:marLeft w:val="0"/>
                      <w:marRight w:val="0"/>
                      <w:marTop w:val="0"/>
                      <w:marBottom w:val="0"/>
                      <w:divBdr>
                        <w:top w:val="none" w:sz="0" w:space="0" w:color="auto"/>
                        <w:left w:val="none" w:sz="0" w:space="0" w:color="auto"/>
                        <w:bottom w:val="none" w:sz="0" w:space="0" w:color="auto"/>
                        <w:right w:val="none" w:sz="0" w:space="0" w:color="auto"/>
                      </w:divBdr>
                      <w:divsChild>
                        <w:div w:id="1060982778">
                          <w:marLeft w:val="-225"/>
                          <w:marRight w:val="-225"/>
                          <w:marTop w:val="0"/>
                          <w:marBottom w:val="0"/>
                          <w:divBdr>
                            <w:top w:val="none" w:sz="0" w:space="0" w:color="auto"/>
                            <w:left w:val="none" w:sz="0" w:space="0" w:color="auto"/>
                            <w:bottom w:val="none" w:sz="0" w:space="0" w:color="auto"/>
                            <w:right w:val="none" w:sz="0" w:space="0" w:color="auto"/>
                          </w:divBdr>
                          <w:divsChild>
                            <w:div w:id="1686638875">
                              <w:marLeft w:val="0"/>
                              <w:marRight w:val="0"/>
                              <w:marTop w:val="0"/>
                              <w:marBottom w:val="0"/>
                              <w:divBdr>
                                <w:top w:val="none" w:sz="0" w:space="0" w:color="auto"/>
                                <w:left w:val="none" w:sz="0" w:space="0" w:color="auto"/>
                                <w:bottom w:val="none" w:sz="0" w:space="0" w:color="auto"/>
                                <w:right w:val="none" w:sz="0" w:space="0" w:color="auto"/>
                              </w:divBdr>
                              <w:divsChild>
                                <w:div w:id="77085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165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amlakfinanc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560</Words>
  <Characters>3194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Venkat Iyer</dc:creator>
  <cp:keywords/>
  <dc:description/>
  <cp:lastModifiedBy>Venkat Iyer</cp:lastModifiedBy>
  <cp:revision>8</cp:revision>
  <cp:lastPrinted>2016-09-04T12:05:00Z</cp:lastPrinted>
  <dcterms:created xsi:type="dcterms:W3CDTF">2016-09-05T09:41:00Z</dcterms:created>
  <dcterms:modified xsi:type="dcterms:W3CDTF">2016-09-07T08:32:00Z</dcterms:modified>
</cp:coreProperties>
</file>